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F5" w:rsidRPr="00915FF1" w:rsidRDefault="00CB0380">
      <w:pPr>
        <w:rPr>
          <w:rFonts w:ascii="Arial" w:hAnsi="Arial" w:cs="Arial"/>
          <w:lang w:val="en-US"/>
        </w:rPr>
      </w:pPr>
      <w:r w:rsidRPr="00915FF1">
        <w:rPr>
          <w:rFonts w:ascii="Arial" w:hAnsi="Arial" w:cs="Arial"/>
        </w:rPr>
        <w:fldChar w:fldCharType="begin"/>
      </w:r>
      <w:r w:rsidR="005F0EB2" w:rsidRPr="00915FF1">
        <w:rPr>
          <w:rFonts w:ascii="Arial" w:hAnsi="Arial" w:cs="Arial"/>
        </w:rPr>
        <w:instrText xml:space="preserve"> HYPERLINK "https://joint-research-centre.ec.europa.eu/greencomp-european-sustainability-competence-framework_en" </w:instrText>
      </w:r>
      <w:r w:rsidRPr="00915FF1">
        <w:rPr>
          <w:rFonts w:ascii="Arial" w:hAnsi="Arial" w:cs="Arial"/>
        </w:rPr>
        <w:fldChar w:fldCharType="separate"/>
      </w:r>
      <w:r w:rsidR="005F0EB2" w:rsidRPr="00915FF1">
        <w:rPr>
          <w:rStyle w:val="-"/>
          <w:rFonts w:ascii="Arial" w:hAnsi="Arial" w:cs="Arial"/>
        </w:rPr>
        <w:t>https://joint-research-centre.ec.europa.eu/greencomp-european-sustainability-competence-framework_en</w:t>
      </w:r>
      <w:r w:rsidRPr="00915FF1">
        <w:rPr>
          <w:rFonts w:ascii="Arial" w:hAnsi="Arial" w:cs="Arial"/>
        </w:rPr>
        <w:fldChar w:fldCharType="end"/>
      </w:r>
      <w:r w:rsidR="005F0EB2" w:rsidRPr="00915FF1">
        <w:rPr>
          <w:rFonts w:ascii="Arial" w:hAnsi="Arial" w:cs="Arial"/>
          <w:lang w:val="en-US"/>
        </w:rPr>
        <w:t xml:space="preserve"> </w:t>
      </w:r>
    </w:p>
    <w:p w:rsidR="005F0EB2" w:rsidRPr="00915FF1" w:rsidRDefault="005F0EB2" w:rsidP="005F0EB2">
      <w:pPr>
        <w:pStyle w:val="1"/>
        <w:spacing w:before="161" w:beforeAutospacing="0" w:after="0" w:afterAutospacing="0" w:line="1020" w:lineRule="atLeast"/>
        <w:rPr>
          <w:rFonts w:ascii="Arial" w:hAnsi="Arial" w:cs="Arial"/>
          <w:bCs w:val="0"/>
          <w:color w:val="00002E"/>
          <w:spacing w:val="-15"/>
          <w:sz w:val="28"/>
          <w:szCs w:val="28"/>
          <w:lang w:val="en-US"/>
        </w:rPr>
      </w:pPr>
      <w:proofErr w:type="spellStart"/>
      <w:r w:rsidRPr="00915FF1">
        <w:rPr>
          <w:rFonts w:ascii="Arial" w:hAnsi="Arial" w:cs="Arial"/>
          <w:bCs w:val="0"/>
          <w:color w:val="00002E"/>
          <w:spacing w:val="-15"/>
          <w:sz w:val="28"/>
          <w:szCs w:val="28"/>
          <w:lang w:val="en-US"/>
        </w:rPr>
        <w:t>GreenComp</w:t>
      </w:r>
      <w:proofErr w:type="spellEnd"/>
      <w:r w:rsidRPr="00915FF1">
        <w:rPr>
          <w:rFonts w:ascii="Arial" w:hAnsi="Arial" w:cs="Arial"/>
          <w:bCs w:val="0"/>
          <w:color w:val="00002E"/>
          <w:spacing w:val="-15"/>
          <w:sz w:val="28"/>
          <w:szCs w:val="28"/>
          <w:lang w:val="en-US"/>
        </w:rPr>
        <w:t>: the European sustainability competence framework</w:t>
      </w:r>
    </w:p>
    <w:p w:rsidR="00915FF1" w:rsidRDefault="00915FF1" w:rsidP="005F0EB2">
      <w:pPr>
        <w:pStyle w:val="Web"/>
        <w:spacing w:before="0" w:beforeAutospacing="0"/>
        <w:jc w:val="both"/>
        <w:rPr>
          <w:rFonts w:ascii="Arial" w:hAnsi="Arial" w:cs="Arial"/>
          <w:color w:val="00002E"/>
        </w:rPr>
      </w:pPr>
    </w:p>
    <w:p w:rsidR="005F0EB2" w:rsidRPr="00915FF1" w:rsidRDefault="005F0EB2" w:rsidP="005F0EB2">
      <w:pPr>
        <w:pStyle w:val="Web"/>
        <w:spacing w:before="0" w:beforeAutospacing="0"/>
        <w:jc w:val="both"/>
        <w:rPr>
          <w:rFonts w:ascii="Arial" w:hAnsi="Arial" w:cs="Arial"/>
          <w:color w:val="00002E"/>
          <w:lang w:val="en-US"/>
        </w:rPr>
      </w:pPr>
      <w:proofErr w:type="spellStart"/>
      <w:r w:rsidRPr="00915FF1">
        <w:rPr>
          <w:rFonts w:ascii="Arial" w:hAnsi="Arial" w:cs="Arial"/>
          <w:color w:val="00002E"/>
          <w:lang w:val="en-US"/>
        </w:rPr>
        <w:t>GreenComp</w:t>
      </w:r>
      <w:proofErr w:type="spellEnd"/>
      <w:r w:rsidRPr="00915FF1">
        <w:rPr>
          <w:rFonts w:ascii="Arial" w:hAnsi="Arial" w:cs="Arial"/>
          <w:color w:val="00002E"/>
          <w:lang w:val="en-US"/>
        </w:rPr>
        <w:t xml:space="preserve"> is a reference framework for sustainability competences. It provides a common ground to learners and guidance to educators, advancing a consensual definition of what sustainability as a competence entails.</w:t>
      </w:r>
    </w:p>
    <w:p w:rsidR="005F0EB2" w:rsidRPr="00915FF1" w:rsidRDefault="005F0EB2" w:rsidP="005F0EB2">
      <w:pPr>
        <w:pStyle w:val="Web"/>
        <w:jc w:val="both"/>
        <w:rPr>
          <w:rFonts w:ascii="Arial" w:hAnsi="Arial" w:cs="Arial"/>
          <w:color w:val="00002E"/>
          <w:lang w:val="en-US"/>
        </w:rPr>
      </w:pPr>
      <w:r w:rsidRPr="00915FF1">
        <w:rPr>
          <w:rFonts w:ascii="Arial" w:hAnsi="Arial" w:cs="Arial"/>
          <w:color w:val="00002E"/>
          <w:lang w:val="en-US"/>
        </w:rPr>
        <w:t xml:space="preserve">It responds to the growing need for people to improve and develop the knowledge, skills and attitudes to live, work and act in a sustainable manner. It is designed to support education and training </w:t>
      </w:r>
      <w:proofErr w:type="spellStart"/>
      <w:r w:rsidRPr="00915FF1">
        <w:rPr>
          <w:rFonts w:ascii="Arial" w:hAnsi="Arial" w:cs="Arial"/>
          <w:color w:val="00002E"/>
          <w:lang w:val="en-US"/>
        </w:rPr>
        <w:t>programmes</w:t>
      </w:r>
      <w:proofErr w:type="spellEnd"/>
      <w:r w:rsidRPr="00915FF1">
        <w:rPr>
          <w:rFonts w:ascii="Arial" w:hAnsi="Arial" w:cs="Arial"/>
          <w:color w:val="00002E"/>
          <w:lang w:val="en-US"/>
        </w:rPr>
        <w:t xml:space="preserve"> for lifelong learning. It is written for all learners, irrespective of their age and their education level and in any learning setting – formal, non-formal and informal.</w:t>
      </w:r>
    </w:p>
    <w:p w:rsidR="005F0EB2" w:rsidRPr="00915FF1" w:rsidRDefault="005F0EB2" w:rsidP="005F0EB2">
      <w:pPr>
        <w:pStyle w:val="Web"/>
        <w:jc w:val="both"/>
        <w:rPr>
          <w:rFonts w:ascii="Arial" w:hAnsi="Arial" w:cs="Arial"/>
          <w:color w:val="00002E"/>
          <w:lang w:val="en-US"/>
        </w:rPr>
      </w:pPr>
      <w:r w:rsidRPr="00915FF1">
        <w:rPr>
          <w:rFonts w:ascii="Arial" w:hAnsi="Arial" w:cs="Arial"/>
          <w:color w:val="00002E"/>
          <w:lang w:val="en-US"/>
        </w:rPr>
        <w:t>Sustainability competences can help learners become systemic and critical thinkers, as well as develop agency, and form a knowledge basis for everyone who cares about our planet’s present and future state.</w:t>
      </w:r>
    </w:p>
    <w:p w:rsidR="005F0EB2" w:rsidRPr="00915FF1" w:rsidRDefault="005F0EB2" w:rsidP="005F0EB2">
      <w:pPr>
        <w:pStyle w:val="2"/>
        <w:spacing w:before="600" w:beforeAutospacing="0" w:after="240" w:afterAutospacing="0"/>
        <w:jc w:val="both"/>
        <w:rPr>
          <w:rFonts w:ascii="Arial" w:hAnsi="Arial" w:cs="Arial"/>
          <w:color w:val="00002E"/>
          <w:sz w:val="24"/>
          <w:szCs w:val="24"/>
          <w:lang w:val="en-US"/>
        </w:rPr>
      </w:pPr>
      <w:r w:rsidRPr="00915FF1">
        <w:rPr>
          <w:rFonts w:ascii="Arial" w:hAnsi="Arial" w:cs="Arial"/>
          <w:color w:val="00002E"/>
          <w:sz w:val="24"/>
          <w:szCs w:val="24"/>
          <w:lang w:val="en-US"/>
        </w:rPr>
        <w:t>Read the full report</w:t>
      </w:r>
    </w:p>
    <w:p w:rsidR="005F0EB2" w:rsidRPr="00915FF1" w:rsidRDefault="00CB0380" w:rsidP="005F0EB2">
      <w:pPr>
        <w:pStyle w:val="Web"/>
        <w:spacing w:before="0" w:after="0"/>
        <w:jc w:val="both"/>
        <w:rPr>
          <w:rFonts w:ascii="Arial" w:hAnsi="Arial" w:cs="Arial"/>
          <w:color w:val="00002E"/>
          <w:lang w:val="en-US"/>
        </w:rPr>
      </w:pPr>
      <w:hyperlink r:id="rId4" w:history="1">
        <w:proofErr w:type="spellStart"/>
        <w:proofErr w:type="gramStart"/>
        <w:r w:rsidR="005F0EB2" w:rsidRPr="00915FF1">
          <w:rPr>
            <w:rStyle w:val="-"/>
            <w:rFonts w:ascii="Arial" w:hAnsi="Arial" w:cs="Arial"/>
            <w:color w:val="0046FF"/>
            <w:lang w:val="en-US"/>
          </w:rPr>
          <w:t>GreenComp</w:t>
        </w:r>
        <w:proofErr w:type="spellEnd"/>
        <w:r w:rsidR="005F0EB2" w:rsidRPr="00915FF1">
          <w:rPr>
            <w:rStyle w:val="-"/>
            <w:rFonts w:ascii="Arial" w:hAnsi="Arial" w:cs="Arial"/>
            <w:color w:val="0046FF"/>
            <w:lang w:val="en-US"/>
          </w:rPr>
          <w:t>.</w:t>
        </w:r>
        <w:proofErr w:type="gramEnd"/>
        <w:r w:rsidR="005F0EB2" w:rsidRPr="00915FF1">
          <w:rPr>
            <w:rStyle w:val="-"/>
            <w:rFonts w:ascii="Arial" w:hAnsi="Arial" w:cs="Arial"/>
            <w:color w:val="0046FF"/>
            <w:lang w:val="en-US"/>
          </w:rPr>
          <w:t xml:space="preserve"> </w:t>
        </w:r>
        <w:proofErr w:type="gramStart"/>
        <w:r w:rsidR="005F0EB2" w:rsidRPr="00915FF1">
          <w:rPr>
            <w:rStyle w:val="-"/>
            <w:rFonts w:ascii="Arial" w:hAnsi="Arial" w:cs="Arial"/>
            <w:color w:val="0046FF"/>
            <w:lang w:val="en-US"/>
          </w:rPr>
          <w:t>The European sustainability competence framework.</w:t>
        </w:r>
        <w:proofErr w:type="gramEnd"/>
      </w:hyperlink>
    </w:p>
    <w:p w:rsidR="005F0EB2" w:rsidRDefault="005F0EB2" w:rsidP="005F0EB2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428978" cy="3486150"/>
            <wp:effectExtent l="19050" t="0" r="9422" b="0"/>
            <wp:docPr id="1" name="Εικόνα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348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EB2" w:rsidRPr="005F0EB2" w:rsidRDefault="005F0EB2" w:rsidP="005F0EB2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5F0EB2" w:rsidRPr="005F0EB2" w:rsidSect="00F871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EB2"/>
    <w:rsid w:val="0005702E"/>
    <w:rsid w:val="000B6AB3"/>
    <w:rsid w:val="00133B4E"/>
    <w:rsid w:val="001562A0"/>
    <w:rsid w:val="00280C00"/>
    <w:rsid w:val="005F0EB2"/>
    <w:rsid w:val="006E21ED"/>
    <w:rsid w:val="007D675B"/>
    <w:rsid w:val="007E552E"/>
    <w:rsid w:val="00915FF1"/>
    <w:rsid w:val="00CB0380"/>
    <w:rsid w:val="00D90C66"/>
    <w:rsid w:val="00DC2506"/>
    <w:rsid w:val="00E35FC6"/>
    <w:rsid w:val="00F8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F5"/>
  </w:style>
  <w:style w:type="paragraph" w:styleId="1">
    <w:name w:val="heading 1"/>
    <w:basedOn w:val="a"/>
    <w:link w:val="1Char"/>
    <w:uiPriority w:val="9"/>
    <w:qFormat/>
    <w:rsid w:val="005F0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5F0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F0EB2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5F0EB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5F0EB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5F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F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F0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85474">
                      <w:marLeft w:val="0"/>
                      <w:marRight w:val="0"/>
                      <w:marTop w:val="30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8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8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ublications.jrc.ec.europa.eu/repository/handle/JRC12804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2025-06-19T10:58:00Z</dcterms:created>
  <dcterms:modified xsi:type="dcterms:W3CDTF">2025-06-20T09:14:00Z</dcterms:modified>
</cp:coreProperties>
</file>