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7" w:rsidRDefault="0009570D" w:rsidP="00455D8D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224155</wp:posOffset>
            </wp:positionV>
            <wp:extent cx="1584960" cy="655320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224155</wp:posOffset>
            </wp:positionV>
            <wp:extent cx="2732405" cy="810260"/>
            <wp:effectExtent l="19050" t="0" r="0" b="0"/>
            <wp:wrapSquare wrapText="bothSides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B37" w:rsidRDefault="002F47C5" w:rsidP="00455D8D">
      <w:pPr>
        <w:jc w:val="center"/>
        <w:rPr>
          <w:lang w:val="en-US"/>
        </w:rPr>
      </w:pPr>
      <w:r>
        <w:rPr>
          <w:lang w:val="en-US"/>
        </w:rPr>
        <w:tab/>
      </w:r>
    </w:p>
    <w:p w:rsidR="0009570D" w:rsidRDefault="0009570D" w:rsidP="00455D8D">
      <w:pPr>
        <w:jc w:val="center"/>
        <w:rPr>
          <w:lang w:val="en-US"/>
        </w:rPr>
      </w:pPr>
    </w:p>
    <w:p w:rsidR="0009570D" w:rsidRDefault="0009570D" w:rsidP="00455D8D">
      <w:pPr>
        <w:jc w:val="center"/>
        <w:rPr>
          <w:lang w:val="en-US"/>
        </w:rPr>
      </w:pPr>
    </w:p>
    <w:p w:rsidR="00381028" w:rsidRPr="0009570D" w:rsidRDefault="00455D8D" w:rsidP="00455D8D">
      <w:pPr>
        <w:jc w:val="center"/>
        <w:rPr>
          <w:b/>
          <w:sz w:val="28"/>
          <w:szCs w:val="28"/>
        </w:rPr>
      </w:pPr>
      <w:r w:rsidRPr="0009570D">
        <w:rPr>
          <w:b/>
          <w:sz w:val="28"/>
          <w:szCs w:val="28"/>
        </w:rPr>
        <w:t>ΔΕΛΤΙΟ ΤΥΠΟΥ</w:t>
      </w:r>
    </w:p>
    <w:p w:rsidR="0009570D" w:rsidRPr="00002044" w:rsidRDefault="0009570D" w:rsidP="0009570D">
      <w:pPr>
        <w:shd w:val="clear" w:color="auto" w:fill="FFFFFF"/>
        <w:jc w:val="both"/>
        <w:rPr>
          <w:rFonts w:cs="Arial"/>
          <w:sz w:val="24"/>
          <w:szCs w:val="24"/>
        </w:rPr>
      </w:pPr>
      <w:r w:rsidRPr="00002044">
        <w:rPr>
          <w:rFonts w:cs="Arial"/>
          <w:sz w:val="24"/>
          <w:szCs w:val="24"/>
        </w:rPr>
        <w:t>Η Περιφερειακή Διεύθυνση Πρωτοβάθμιας και Δευτεροβάθμιας Εκπαίδευσης Θεσσαλίας (Π.Δ.Ε.Θ.) στο πλαίσιο της δραστηριοποίησής της σε Ευρωπαϊκά Προγράμματα συμμετ</w:t>
      </w:r>
      <w:r>
        <w:rPr>
          <w:rFonts w:cs="Arial"/>
          <w:sz w:val="24"/>
          <w:szCs w:val="24"/>
        </w:rPr>
        <w:t>έ</w:t>
      </w:r>
      <w:r w:rsidRPr="00002044">
        <w:rPr>
          <w:rFonts w:cs="Arial"/>
          <w:sz w:val="24"/>
          <w:szCs w:val="24"/>
        </w:rPr>
        <w:t>χε</w:t>
      </w:r>
      <w:r>
        <w:rPr>
          <w:rFonts w:cs="Arial"/>
          <w:sz w:val="24"/>
          <w:szCs w:val="24"/>
        </w:rPr>
        <w:t>ι</w:t>
      </w:r>
      <w:r w:rsidRPr="00002044">
        <w:rPr>
          <w:rFonts w:cs="Arial"/>
          <w:sz w:val="24"/>
          <w:szCs w:val="24"/>
        </w:rPr>
        <w:t xml:space="preserve"> ως εταίρος στο πρόγραμμα NNN-</w:t>
      </w:r>
      <w:proofErr w:type="spellStart"/>
      <w:r w:rsidRPr="00002044">
        <w:rPr>
          <w:rFonts w:cs="Arial"/>
          <w:sz w:val="24"/>
          <w:szCs w:val="24"/>
        </w:rPr>
        <w:t>NETnotNEET</w:t>
      </w:r>
      <w:proofErr w:type="spellEnd"/>
      <w:r w:rsidRPr="00002044">
        <w:rPr>
          <w:rFonts w:cs="Arial"/>
          <w:sz w:val="24"/>
          <w:szCs w:val="24"/>
        </w:rPr>
        <w:t xml:space="preserve"> (</w:t>
      </w:r>
      <w:hyperlink r:id="rId8" w:tgtFrame="_blank" w:history="1">
        <w:r w:rsidRPr="00002044">
          <w:rPr>
            <w:rStyle w:val="-"/>
            <w:rFonts w:cs="Arial"/>
            <w:sz w:val="24"/>
            <w:szCs w:val="24"/>
          </w:rPr>
          <w:t>http://www.netnotneet.eu/project/</w:t>
        </w:r>
      </w:hyperlink>
      <w:r w:rsidRPr="00002044">
        <w:rPr>
          <w:rFonts w:cs="Arial"/>
          <w:sz w:val="24"/>
          <w:szCs w:val="24"/>
        </w:rPr>
        <w:t xml:space="preserve">). Το συγκεκριμένο πρόγραμμα εστιάζει στους λεγόμενους </w:t>
      </w:r>
      <w:proofErr w:type="spellStart"/>
      <w:r w:rsidRPr="00002044">
        <w:rPr>
          <w:rFonts w:cs="Arial"/>
          <w:sz w:val="24"/>
          <w:szCs w:val="24"/>
        </w:rPr>
        <w:t>NEETs</w:t>
      </w:r>
      <w:proofErr w:type="spellEnd"/>
      <w:r w:rsidRPr="00002044">
        <w:rPr>
          <w:rFonts w:cs="Arial"/>
          <w:sz w:val="24"/>
          <w:szCs w:val="24"/>
        </w:rPr>
        <w:t xml:space="preserve">, δηλαδή στα άτομα που δεν συμμετέχουν στα συστήματα εκπαίδευσης, κατάρτισης και απασχόλησης και αποτελούν την πλέον ευαίσθητη ομάδα με ιδιαίτερη βαρύτητα στην ανεργία των νέων. Ο στόχος του εν λόγω ευρωπαϊκού προγράμματος είναι να ενισχύσει τη δικτύωση και τη συνεργασία μεταξύ των δημόσιων και ιδιωτικών φορέων, ώστε να αντιμετωπιστεί κατά το δυνατόν το φαινόμενο των </w:t>
      </w:r>
      <w:proofErr w:type="spellStart"/>
      <w:r w:rsidRPr="00002044">
        <w:rPr>
          <w:rFonts w:cs="Arial"/>
          <w:sz w:val="24"/>
          <w:szCs w:val="24"/>
        </w:rPr>
        <w:t>NEETs</w:t>
      </w:r>
      <w:proofErr w:type="spellEnd"/>
      <w:r w:rsidRPr="00002044">
        <w:rPr>
          <w:rFonts w:cs="Arial"/>
          <w:sz w:val="24"/>
          <w:szCs w:val="24"/>
        </w:rPr>
        <w:t xml:space="preserve">. Στο πλαίσιο του προγράμματος έχουν ήδη υλοποιηθεί πολύ ενδιαφέρουσες δράσεις στη Λάρισα με σημαντικά ευρήματα (βλ. </w:t>
      </w:r>
      <w:hyperlink r:id="rId9" w:tgtFrame="_blank" w:history="1">
        <w:r w:rsidRPr="00002044">
          <w:rPr>
            <w:rStyle w:val="-"/>
            <w:rFonts w:cs="Arial"/>
            <w:sz w:val="24"/>
            <w:szCs w:val="24"/>
          </w:rPr>
          <w:t>http://thess.pde.sch.gr/jn/index.php/89-nnn/81-nnn-netnotneet</w:t>
        </w:r>
      </w:hyperlink>
      <w:r w:rsidRPr="00002044">
        <w:rPr>
          <w:rFonts w:cs="Arial"/>
          <w:sz w:val="24"/>
          <w:szCs w:val="24"/>
        </w:rPr>
        <w:t>).</w:t>
      </w:r>
    </w:p>
    <w:p w:rsidR="0009570D" w:rsidRPr="00002044" w:rsidRDefault="0009570D" w:rsidP="0009570D">
      <w:pPr>
        <w:shd w:val="clear" w:color="auto" w:fill="FFFFFF"/>
        <w:jc w:val="both"/>
        <w:rPr>
          <w:rFonts w:cs="Arial"/>
          <w:sz w:val="24"/>
          <w:szCs w:val="24"/>
        </w:rPr>
      </w:pPr>
      <w:r w:rsidRPr="00002044">
        <w:rPr>
          <w:rFonts w:cs="Arial"/>
          <w:sz w:val="24"/>
          <w:szCs w:val="24"/>
        </w:rPr>
        <w:t>Η Περιφερειακή Διεύθυνση Πρωτοβάθμιας και Δευτεροβάθμιας Εκπαίδευσης Θεσσαλίας οργανώνει δύο επιπλέον δράσεις ενημέρωσης και διάχυσης των αποτελεσμάτων του προγράμματος:</w:t>
      </w:r>
    </w:p>
    <w:p w:rsidR="0009570D" w:rsidRDefault="0009570D" w:rsidP="000957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Theme="minorHAnsi" w:hAnsiTheme="minorHAnsi" w:cs="Arial"/>
        </w:rPr>
      </w:pPr>
      <w:r w:rsidRPr="00002044">
        <w:rPr>
          <w:rFonts w:asciiTheme="minorHAnsi" w:hAnsiTheme="minorHAnsi" w:cs="Arial"/>
        </w:rPr>
        <w:t xml:space="preserve">Στα </w:t>
      </w:r>
      <w:r w:rsidRPr="00002044">
        <w:rPr>
          <w:rFonts w:asciiTheme="minorHAnsi" w:hAnsiTheme="minorHAnsi" w:cs="Arial"/>
          <w:b/>
          <w:bCs/>
        </w:rPr>
        <w:t xml:space="preserve">Τρίκαλα, την Τετάρτη 4 Νοεμβρίου 2015, </w:t>
      </w:r>
      <w:r w:rsidRPr="00002044">
        <w:rPr>
          <w:rFonts w:asciiTheme="minorHAnsi" w:hAnsiTheme="minorHAnsi" w:cs="Arial"/>
        </w:rPr>
        <w:t xml:space="preserve">στις 16.00, το απόγευμα στο </w:t>
      </w:r>
      <w:r w:rsidRPr="00002044">
        <w:rPr>
          <w:rFonts w:asciiTheme="minorHAnsi" w:hAnsiTheme="minorHAnsi" w:cs="Arial"/>
          <w:b/>
          <w:bCs/>
        </w:rPr>
        <w:t xml:space="preserve">1ο ΣΔΕ Τρικάλων </w:t>
      </w:r>
      <w:r w:rsidRPr="00002044">
        <w:rPr>
          <w:rFonts w:asciiTheme="minorHAnsi" w:hAnsiTheme="minorHAnsi" w:cs="Arial"/>
        </w:rPr>
        <w:t>(</w:t>
      </w:r>
      <w:proofErr w:type="spellStart"/>
      <w:r w:rsidRPr="00002044">
        <w:rPr>
          <w:rFonts w:asciiTheme="minorHAnsi" w:hAnsiTheme="minorHAnsi" w:cs="Arial"/>
        </w:rPr>
        <w:t>Κουτσομυλίων</w:t>
      </w:r>
      <w:proofErr w:type="spellEnd"/>
      <w:r w:rsidRPr="00002044">
        <w:rPr>
          <w:rFonts w:asciiTheme="minorHAnsi" w:hAnsiTheme="minorHAnsi" w:cs="Arial"/>
        </w:rPr>
        <w:t xml:space="preserve"> 66, Τρίκαλα).</w:t>
      </w:r>
    </w:p>
    <w:p w:rsidR="0009570D" w:rsidRPr="00002044" w:rsidRDefault="0009570D" w:rsidP="0009570D">
      <w:pPr>
        <w:pStyle w:val="a4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rFonts w:asciiTheme="minorHAnsi" w:hAnsiTheme="minorHAnsi" w:cs="Arial"/>
        </w:rPr>
      </w:pPr>
      <w:r w:rsidRPr="00002044">
        <w:rPr>
          <w:rFonts w:asciiTheme="minorHAnsi" w:hAnsiTheme="minorHAnsi" w:cs="Arial"/>
        </w:rPr>
        <w:t>Στον</w:t>
      </w:r>
      <w:r w:rsidRPr="00002044">
        <w:rPr>
          <w:rStyle w:val="apple-converted-space"/>
          <w:rFonts w:asciiTheme="minorHAnsi" w:hAnsiTheme="minorHAnsi" w:cs="Arial"/>
        </w:rPr>
        <w:t xml:space="preserve"> </w:t>
      </w:r>
      <w:r w:rsidRPr="00002044">
        <w:rPr>
          <w:rFonts w:asciiTheme="minorHAnsi" w:hAnsiTheme="minorHAnsi" w:cs="Arial"/>
          <w:b/>
          <w:bCs/>
        </w:rPr>
        <w:t xml:space="preserve">Βόλο, το Σάββατο 14 Νοεμβρίου 2015, </w:t>
      </w:r>
      <w:r w:rsidRPr="00002044">
        <w:rPr>
          <w:rFonts w:asciiTheme="minorHAnsi" w:hAnsiTheme="minorHAnsi" w:cs="Arial"/>
        </w:rPr>
        <w:t xml:space="preserve">στις 10.30 το πρωί, στην </w:t>
      </w:r>
      <w:r w:rsidRPr="00002044">
        <w:rPr>
          <w:rFonts w:asciiTheme="minorHAnsi" w:hAnsiTheme="minorHAnsi" w:cs="Arial"/>
          <w:b/>
          <w:bCs/>
        </w:rPr>
        <w:t>αίθουσα εκδηλώσεων του ΣΔΕ Βόλου</w:t>
      </w:r>
      <w:r w:rsidRPr="00002044">
        <w:rPr>
          <w:rFonts w:asciiTheme="minorHAnsi" w:hAnsiTheme="minorHAnsi" w:cs="Arial"/>
        </w:rPr>
        <w:t xml:space="preserve"> (Χείρωνος και Επτά </w:t>
      </w:r>
      <w:proofErr w:type="spellStart"/>
      <w:r w:rsidRPr="00002044">
        <w:rPr>
          <w:rFonts w:asciiTheme="minorHAnsi" w:hAnsiTheme="minorHAnsi" w:cs="Arial"/>
        </w:rPr>
        <w:t>Πλατανίων</w:t>
      </w:r>
      <w:proofErr w:type="spellEnd"/>
      <w:r w:rsidRPr="00002044">
        <w:rPr>
          <w:rFonts w:asciiTheme="minorHAnsi" w:hAnsiTheme="minorHAnsi" w:cs="Arial"/>
        </w:rPr>
        <w:t>, Βόλος).</w:t>
      </w:r>
    </w:p>
    <w:p w:rsidR="0009570D" w:rsidRPr="003E0754" w:rsidRDefault="0009570D" w:rsidP="0009570D">
      <w:pPr>
        <w:shd w:val="clear" w:color="auto" w:fill="FFFFFF"/>
        <w:spacing w:line="240" w:lineRule="auto"/>
        <w:jc w:val="both"/>
        <w:rPr>
          <w:rFonts w:cs="Arial"/>
          <w:sz w:val="24"/>
          <w:szCs w:val="24"/>
        </w:rPr>
      </w:pPr>
      <w:r w:rsidRPr="003E0754">
        <w:rPr>
          <w:rFonts w:cs="Arial"/>
          <w:sz w:val="24"/>
          <w:szCs w:val="24"/>
        </w:rPr>
        <w:t xml:space="preserve">Υπεύθυνοι των συναντήσεων αυτών θα είναι (α) για τον Βόλο, ο υποδιευθυντής του 1ου ΣΔΕ Λάρισας κ. Αναστάσιος </w:t>
      </w:r>
      <w:proofErr w:type="spellStart"/>
      <w:r w:rsidRPr="003E0754">
        <w:rPr>
          <w:rFonts w:cs="Arial"/>
          <w:sz w:val="24"/>
          <w:szCs w:val="24"/>
        </w:rPr>
        <w:t>Μάτος</w:t>
      </w:r>
      <w:proofErr w:type="spellEnd"/>
      <w:r w:rsidRPr="003E0754">
        <w:rPr>
          <w:rFonts w:cs="Arial"/>
          <w:sz w:val="24"/>
          <w:szCs w:val="24"/>
        </w:rPr>
        <w:t xml:space="preserve"> και η Ψυχολόγος κ. Βασιλική </w:t>
      </w:r>
      <w:proofErr w:type="spellStart"/>
      <w:r w:rsidRPr="003E0754">
        <w:rPr>
          <w:rFonts w:cs="Arial"/>
          <w:sz w:val="24"/>
          <w:szCs w:val="24"/>
        </w:rPr>
        <w:t>Λέντζα</w:t>
      </w:r>
      <w:proofErr w:type="spellEnd"/>
      <w:r w:rsidRPr="003E0754">
        <w:rPr>
          <w:rFonts w:cs="Arial"/>
          <w:sz w:val="24"/>
          <w:szCs w:val="24"/>
        </w:rPr>
        <w:t xml:space="preserve">, (β) για τα Τρίκαλα, ο διευθυντής του 1ου ΣΔΕ Λάρισας κ. Μαργαρίτης </w:t>
      </w:r>
      <w:proofErr w:type="spellStart"/>
      <w:r w:rsidRPr="003E0754">
        <w:rPr>
          <w:rFonts w:cs="Arial"/>
          <w:sz w:val="24"/>
          <w:szCs w:val="24"/>
        </w:rPr>
        <w:t>Ντούμος</w:t>
      </w:r>
      <w:proofErr w:type="spellEnd"/>
      <w:r w:rsidRPr="003E0754">
        <w:rPr>
          <w:rFonts w:cs="Arial"/>
          <w:sz w:val="24"/>
          <w:szCs w:val="24"/>
        </w:rPr>
        <w:t xml:space="preserve"> και η Ψυχολόγος κ. Ασημίνα </w:t>
      </w:r>
      <w:proofErr w:type="spellStart"/>
      <w:r w:rsidRPr="003E0754">
        <w:rPr>
          <w:rFonts w:cs="Arial"/>
          <w:sz w:val="24"/>
          <w:szCs w:val="24"/>
        </w:rPr>
        <w:t>Ερκετζίκη</w:t>
      </w:r>
      <w:proofErr w:type="spellEnd"/>
      <w:r w:rsidRPr="003E0754">
        <w:rPr>
          <w:rFonts w:cs="Arial"/>
          <w:sz w:val="24"/>
          <w:szCs w:val="24"/>
        </w:rPr>
        <w:t xml:space="preserve">. Το περιεχόμενο αυτών των ενημερωτικών δράσεων θα είναι: </w:t>
      </w:r>
    </w:p>
    <w:p w:rsidR="0009570D" w:rsidRPr="003E0754" w:rsidRDefault="0009570D" w:rsidP="0009570D">
      <w:pPr>
        <w:pStyle w:val="a4"/>
        <w:numPr>
          <w:ilvl w:val="0"/>
          <w:numId w:val="2"/>
        </w:numPr>
        <w:shd w:val="clear" w:color="auto" w:fill="FFFFFF"/>
        <w:spacing w:after="0" w:afterAutospacing="0"/>
        <w:ind w:left="714" w:hanging="357"/>
        <w:jc w:val="both"/>
        <w:rPr>
          <w:rFonts w:asciiTheme="minorHAnsi" w:hAnsiTheme="minorHAnsi" w:cs="Arial"/>
        </w:rPr>
      </w:pPr>
      <w:r w:rsidRPr="003E0754">
        <w:rPr>
          <w:rFonts w:asciiTheme="minorHAnsi" w:hAnsiTheme="minorHAnsi" w:cs="Arial"/>
        </w:rPr>
        <w:t xml:space="preserve">Προσδιορισμός του φαινομένου των </w:t>
      </w:r>
      <w:proofErr w:type="spellStart"/>
      <w:r w:rsidRPr="003E0754">
        <w:rPr>
          <w:rFonts w:asciiTheme="minorHAnsi" w:hAnsiTheme="minorHAnsi" w:cs="Arial"/>
        </w:rPr>
        <w:t>NEETs</w:t>
      </w:r>
      <w:proofErr w:type="spellEnd"/>
      <w:r w:rsidRPr="003E0754">
        <w:rPr>
          <w:rFonts w:asciiTheme="minorHAnsi" w:hAnsiTheme="minorHAnsi" w:cs="Arial"/>
        </w:rPr>
        <w:t xml:space="preserve"> και τοποθέτηση του προβλήματος στον χώρο δραστηριοποίησης των συμμετεχόντων. </w:t>
      </w:r>
    </w:p>
    <w:p w:rsidR="0009570D" w:rsidRPr="003E0754" w:rsidRDefault="0009570D" w:rsidP="0009570D">
      <w:pPr>
        <w:pStyle w:val="a4"/>
        <w:numPr>
          <w:ilvl w:val="0"/>
          <w:numId w:val="2"/>
        </w:numPr>
        <w:shd w:val="clear" w:color="auto" w:fill="FFFFFF"/>
        <w:spacing w:after="0" w:afterAutospacing="0"/>
        <w:ind w:left="714" w:hanging="357"/>
        <w:jc w:val="both"/>
        <w:rPr>
          <w:rFonts w:asciiTheme="minorHAnsi" w:hAnsiTheme="minorHAnsi" w:cs="Arial"/>
        </w:rPr>
      </w:pPr>
      <w:r w:rsidRPr="003E0754">
        <w:rPr>
          <w:rFonts w:asciiTheme="minorHAnsi" w:hAnsiTheme="minorHAnsi" w:cs="Arial"/>
        </w:rPr>
        <w:t xml:space="preserve">Διερεύνηση των αιτιών απομάκρυνσης των </w:t>
      </w:r>
      <w:proofErr w:type="spellStart"/>
      <w:r w:rsidRPr="003E0754">
        <w:rPr>
          <w:rFonts w:asciiTheme="minorHAnsi" w:hAnsiTheme="minorHAnsi" w:cs="Arial"/>
        </w:rPr>
        <w:t>ΝΕΕΤs</w:t>
      </w:r>
      <w:proofErr w:type="spellEnd"/>
      <w:r w:rsidRPr="003E0754">
        <w:rPr>
          <w:rFonts w:asciiTheme="minorHAnsi" w:hAnsiTheme="minorHAnsi" w:cs="Arial"/>
        </w:rPr>
        <w:t xml:space="preserve"> από τα αναφερόμενα συστήματα. </w:t>
      </w:r>
    </w:p>
    <w:p w:rsidR="0009570D" w:rsidRPr="003E0754" w:rsidRDefault="0009570D" w:rsidP="0009570D">
      <w:pPr>
        <w:pStyle w:val="a4"/>
        <w:numPr>
          <w:ilvl w:val="0"/>
          <w:numId w:val="2"/>
        </w:numPr>
        <w:shd w:val="clear" w:color="auto" w:fill="FFFFFF"/>
        <w:spacing w:after="200" w:afterAutospacing="0"/>
        <w:ind w:left="714" w:hanging="357"/>
        <w:jc w:val="both"/>
        <w:rPr>
          <w:rFonts w:asciiTheme="minorHAnsi" w:hAnsiTheme="minorHAnsi" w:cs="Arial"/>
        </w:rPr>
      </w:pPr>
      <w:r w:rsidRPr="003E0754">
        <w:rPr>
          <w:rFonts w:asciiTheme="minorHAnsi" w:hAnsiTheme="minorHAnsi" w:cs="Arial"/>
        </w:rPr>
        <w:t xml:space="preserve">Ενημέρωση για τα «εργαλεία» και τις «καλές πρακτικές» που έχουν αναπτυχθεί στο πλαίσιο του προγράμματος, με στόχο την καλή επικοινωνία με τους </w:t>
      </w:r>
      <w:proofErr w:type="spellStart"/>
      <w:r w:rsidRPr="003E0754">
        <w:rPr>
          <w:rFonts w:asciiTheme="minorHAnsi" w:hAnsiTheme="minorHAnsi" w:cs="Arial"/>
        </w:rPr>
        <w:t>NEETs</w:t>
      </w:r>
      <w:proofErr w:type="spellEnd"/>
      <w:r w:rsidRPr="003E0754">
        <w:rPr>
          <w:rFonts w:asciiTheme="minorHAnsi" w:hAnsiTheme="minorHAnsi" w:cs="Arial"/>
        </w:rPr>
        <w:t xml:space="preserve"> και τον περιορισμό της έντασης του φαινομένου.</w:t>
      </w:r>
    </w:p>
    <w:p w:rsidR="0009570D" w:rsidRPr="003E0754" w:rsidRDefault="0009570D" w:rsidP="0009570D">
      <w:pPr>
        <w:shd w:val="clear" w:color="auto" w:fill="FFFFFF"/>
        <w:spacing w:line="240" w:lineRule="auto"/>
        <w:jc w:val="both"/>
        <w:rPr>
          <w:rFonts w:cs="Arial"/>
          <w:sz w:val="24"/>
          <w:szCs w:val="24"/>
        </w:rPr>
      </w:pPr>
      <w:r w:rsidRPr="003E0754">
        <w:rPr>
          <w:rFonts w:cs="Arial"/>
          <w:sz w:val="24"/>
          <w:szCs w:val="24"/>
        </w:rPr>
        <w:lastRenderedPageBreak/>
        <w:t>Απώτερος στόχος τ</w:t>
      </w:r>
      <w:r>
        <w:rPr>
          <w:rFonts w:cs="Arial"/>
          <w:sz w:val="24"/>
          <w:szCs w:val="24"/>
        </w:rPr>
        <w:t>ων</w:t>
      </w:r>
      <w:r w:rsidRPr="003E0754">
        <w:rPr>
          <w:rFonts w:cs="Arial"/>
          <w:sz w:val="24"/>
          <w:szCs w:val="24"/>
        </w:rPr>
        <w:t xml:space="preserve"> συναντήσ</w:t>
      </w:r>
      <w:r>
        <w:rPr>
          <w:rFonts w:cs="Arial"/>
          <w:sz w:val="24"/>
          <w:szCs w:val="24"/>
        </w:rPr>
        <w:t>εων</w:t>
      </w:r>
      <w:r w:rsidRPr="003E0754">
        <w:rPr>
          <w:rFonts w:cs="Arial"/>
          <w:sz w:val="24"/>
          <w:szCs w:val="24"/>
        </w:rPr>
        <w:t xml:space="preserve"> είναι η βελτίωση των επιδόσεων των συστημάτων επαγγελματικής εκπαίδευσης και κατάρτισης, καθώς και των υπηρεσιών απασχόλησης σε τοπικό, εθνικό και ευρωπαϊκό επίπεδο με ανθρωποκεντρική προσέγγιση σε κάθε ομάδα ΝΕΕΤ.</w:t>
      </w:r>
    </w:p>
    <w:p w:rsidR="005B31BE" w:rsidRPr="003E0754" w:rsidRDefault="005B31BE" w:rsidP="005B31BE">
      <w:pPr>
        <w:shd w:val="clear" w:color="auto" w:fill="FFFFFF"/>
        <w:spacing w:line="240" w:lineRule="auto"/>
        <w:jc w:val="both"/>
        <w:rPr>
          <w:rFonts w:cs="Arial"/>
          <w:sz w:val="24"/>
          <w:szCs w:val="24"/>
        </w:rPr>
      </w:pPr>
      <w:r w:rsidRPr="003E0754">
        <w:rPr>
          <w:rFonts w:cs="Arial"/>
          <w:sz w:val="24"/>
          <w:szCs w:val="24"/>
        </w:rPr>
        <w:t xml:space="preserve">Για τη συνάντηση των Τρικάλων </w:t>
      </w:r>
      <w:r w:rsidR="00871319" w:rsidRPr="003E0754">
        <w:rPr>
          <w:rFonts w:cs="Arial"/>
          <w:sz w:val="24"/>
          <w:szCs w:val="24"/>
        </w:rPr>
        <w:t xml:space="preserve">οι ενδιαφερόμενοι μπορούν να απευθυνθούν </w:t>
      </w:r>
      <w:r w:rsidRPr="003E0754">
        <w:rPr>
          <w:rFonts w:cs="Arial"/>
          <w:sz w:val="24"/>
          <w:szCs w:val="24"/>
        </w:rPr>
        <w:t xml:space="preserve">στον κ. </w:t>
      </w:r>
      <w:proofErr w:type="spellStart"/>
      <w:r w:rsidRPr="003E0754">
        <w:rPr>
          <w:rFonts w:cs="Arial"/>
          <w:sz w:val="24"/>
          <w:szCs w:val="24"/>
        </w:rPr>
        <w:t>Ντούμο</w:t>
      </w:r>
      <w:proofErr w:type="spellEnd"/>
      <w:r w:rsidRPr="003E0754">
        <w:rPr>
          <w:rFonts w:cs="Arial"/>
          <w:sz w:val="24"/>
          <w:szCs w:val="24"/>
        </w:rPr>
        <w:t xml:space="preserve"> (μέχρι 1 Νοεμβρίου 2015) στο e-</w:t>
      </w:r>
      <w:proofErr w:type="spellStart"/>
      <w:r w:rsidRPr="003E0754">
        <w:rPr>
          <w:rFonts w:cs="Arial"/>
          <w:sz w:val="24"/>
          <w:szCs w:val="24"/>
        </w:rPr>
        <w:t>mail</w:t>
      </w:r>
      <w:proofErr w:type="spellEnd"/>
      <w:r w:rsidRPr="003E0754">
        <w:rPr>
          <w:rFonts w:cs="Arial"/>
          <w:sz w:val="24"/>
          <w:szCs w:val="24"/>
        </w:rPr>
        <w:t xml:space="preserve">: </w:t>
      </w:r>
      <w:hyperlink r:id="rId10" w:tgtFrame="_blank" w:history="1">
        <w:r w:rsidRPr="003E0754">
          <w:rPr>
            <w:rStyle w:val="-"/>
            <w:rFonts w:cs="Arial"/>
            <w:sz w:val="24"/>
            <w:szCs w:val="24"/>
          </w:rPr>
          <w:t>mntoumos@sch.gr</w:t>
        </w:r>
      </w:hyperlink>
      <w:r w:rsidRPr="003E0754">
        <w:rPr>
          <w:rFonts w:cs="Arial"/>
          <w:sz w:val="24"/>
          <w:szCs w:val="24"/>
        </w:rPr>
        <w:t xml:space="preserve"> και για τη συνάντηση του Βόλου στον κ. Μάτο (μέχρι 10 Νοεμβρίου 2015) στο e-</w:t>
      </w:r>
      <w:proofErr w:type="spellStart"/>
      <w:r w:rsidRPr="003E0754">
        <w:rPr>
          <w:rFonts w:cs="Arial"/>
          <w:sz w:val="24"/>
          <w:szCs w:val="24"/>
        </w:rPr>
        <w:t>mail</w:t>
      </w:r>
      <w:proofErr w:type="spellEnd"/>
      <w:r w:rsidRPr="003E0754">
        <w:rPr>
          <w:rFonts w:cs="Arial"/>
          <w:sz w:val="24"/>
          <w:szCs w:val="24"/>
        </w:rPr>
        <w:t xml:space="preserve">: </w:t>
      </w:r>
      <w:hyperlink r:id="rId11" w:tgtFrame="_blank" w:history="1">
        <w:r w:rsidRPr="003E0754">
          <w:rPr>
            <w:rStyle w:val="-"/>
            <w:rFonts w:cs="Arial"/>
            <w:sz w:val="24"/>
            <w:szCs w:val="24"/>
          </w:rPr>
          <w:t>tasmat@gmail.com</w:t>
        </w:r>
      </w:hyperlink>
      <w:r w:rsidRPr="003E0754">
        <w:rPr>
          <w:rFonts w:cs="Arial"/>
          <w:sz w:val="24"/>
          <w:szCs w:val="24"/>
        </w:rPr>
        <w:t>.</w:t>
      </w:r>
    </w:p>
    <w:p w:rsidR="0009570D" w:rsidRPr="003E0754" w:rsidRDefault="0009570D" w:rsidP="0009570D">
      <w:pPr>
        <w:shd w:val="clear" w:color="auto" w:fill="FFFFFF"/>
        <w:spacing w:line="240" w:lineRule="auto"/>
        <w:jc w:val="both"/>
        <w:rPr>
          <w:rFonts w:cs="Arial"/>
          <w:sz w:val="24"/>
          <w:szCs w:val="24"/>
        </w:rPr>
      </w:pPr>
      <w:r w:rsidRPr="003E0754">
        <w:rPr>
          <w:rFonts w:cs="Arial"/>
          <w:sz w:val="24"/>
          <w:szCs w:val="24"/>
        </w:rPr>
        <w:t xml:space="preserve">Σας ευχαριστούμε εκ των προτέρων για τη συμμετοχή σας. </w:t>
      </w:r>
    </w:p>
    <w:p w:rsidR="0009570D" w:rsidRPr="0009570D" w:rsidRDefault="00016EDE" w:rsidP="00C07BC8">
      <w:pPr>
        <w:pStyle w:val="western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7BC8" w:rsidRPr="0009570D" w:rsidRDefault="00C07BC8" w:rsidP="00C07BC8">
      <w:pPr>
        <w:pStyle w:val="western"/>
        <w:spacing w:after="0" w:line="240" w:lineRule="auto"/>
        <w:rPr>
          <w:sz w:val="24"/>
          <w:szCs w:val="24"/>
        </w:rPr>
      </w:pPr>
      <w:r w:rsidRPr="0009570D">
        <w:rPr>
          <w:sz w:val="24"/>
          <w:szCs w:val="24"/>
        </w:rPr>
        <w:t>Ελένη Αναστασοπούλου</w:t>
      </w:r>
    </w:p>
    <w:p w:rsidR="00D16E89" w:rsidRPr="0009570D" w:rsidRDefault="00C07BC8" w:rsidP="00C07BC8">
      <w:pPr>
        <w:pStyle w:val="western"/>
        <w:spacing w:after="0" w:line="240" w:lineRule="auto"/>
        <w:rPr>
          <w:sz w:val="24"/>
          <w:szCs w:val="24"/>
        </w:rPr>
      </w:pPr>
      <w:r w:rsidRPr="0009570D">
        <w:rPr>
          <w:sz w:val="24"/>
          <w:szCs w:val="24"/>
        </w:rPr>
        <w:t xml:space="preserve">Περιφερειακή Διευθύντρια </w:t>
      </w:r>
      <w:r w:rsidR="00137324" w:rsidRPr="0009570D">
        <w:rPr>
          <w:sz w:val="24"/>
          <w:szCs w:val="24"/>
        </w:rPr>
        <w:t>Πρωτοβά</w:t>
      </w:r>
      <w:r w:rsidRPr="0009570D">
        <w:rPr>
          <w:sz w:val="24"/>
          <w:szCs w:val="24"/>
        </w:rPr>
        <w:t xml:space="preserve">θμιας &amp; </w:t>
      </w:r>
      <w:r w:rsidR="00137324" w:rsidRPr="0009570D">
        <w:rPr>
          <w:sz w:val="24"/>
          <w:szCs w:val="24"/>
        </w:rPr>
        <w:t>Δευτεροβάθμιας</w:t>
      </w:r>
      <w:r w:rsidRPr="0009570D">
        <w:rPr>
          <w:sz w:val="24"/>
          <w:szCs w:val="24"/>
        </w:rPr>
        <w:t xml:space="preserve"> Εκπαίδευσης Θεσσαλίας</w:t>
      </w:r>
    </w:p>
    <w:p w:rsidR="00455D8D" w:rsidRPr="0009570D" w:rsidRDefault="00455D8D">
      <w:pPr>
        <w:rPr>
          <w:sz w:val="24"/>
          <w:szCs w:val="24"/>
        </w:rPr>
      </w:pPr>
    </w:p>
    <w:sectPr w:rsidR="00455D8D" w:rsidRPr="0009570D" w:rsidSect="003810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7CC"/>
    <w:multiLevelType w:val="hybridMultilevel"/>
    <w:tmpl w:val="D0C25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0D9E"/>
    <w:multiLevelType w:val="hybridMultilevel"/>
    <w:tmpl w:val="175A2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C4A6C"/>
    <w:multiLevelType w:val="hybridMultilevel"/>
    <w:tmpl w:val="C12EA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55D8D"/>
    <w:rsid w:val="00016EDE"/>
    <w:rsid w:val="0009570D"/>
    <w:rsid w:val="000F6428"/>
    <w:rsid w:val="00137324"/>
    <w:rsid w:val="001D7D88"/>
    <w:rsid w:val="00230533"/>
    <w:rsid w:val="002F47C5"/>
    <w:rsid w:val="00381028"/>
    <w:rsid w:val="0039294E"/>
    <w:rsid w:val="00455D8D"/>
    <w:rsid w:val="0047203A"/>
    <w:rsid w:val="005B31BE"/>
    <w:rsid w:val="00871319"/>
    <w:rsid w:val="008924A3"/>
    <w:rsid w:val="00893454"/>
    <w:rsid w:val="008A66E8"/>
    <w:rsid w:val="00AF2B37"/>
    <w:rsid w:val="00C07BC8"/>
    <w:rsid w:val="00CD6A3B"/>
    <w:rsid w:val="00D16E89"/>
    <w:rsid w:val="00E7430C"/>
    <w:rsid w:val="00FA0063"/>
    <w:rsid w:val="00FC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2B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07BC8"/>
    <w:pPr>
      <w:spacing w:before="100" w:beforeAutospacing="1" w:after="142" w:line="288" w:lineRule="auto"/>
      <w:ind w:right="-57"/>
      <w:jc w:val="both"/>
    </w:pPr>
    <w:rPr>
      <w:rFonts w:ascii="Calibri" w:eastAsia="Times New Roman" w:hAnsi="Calibri" w:cs="Times New Roman"/>
      <w:color w:val="000000"/>
      <w:lang w:eastAsia="el-GR"/>
    </w:rPr>
  </w:style>
  <w:style w:type="character" w:styleId="-">
    <w:name w:val="Hyperlink"/>
    <w:basedOn w:val="a0"/>
    <w:rsid w:val="0009570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9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095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notneet.eu/proje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javascript:popup_imp('/imp/compose.php',700,650,'to=tasmat%40gmail.com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popup_imp('/imp/compose.php',700,650,'to=mntoumos%40sch.gr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ss.pde.sch.gr/jn/index.php/89-nnn/81-nnn-netnotnee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C302-2100-4C3D-AB3C-F6F0E252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User</cp:lastModifiedBy>
  <cp:revision>7</cp:revision>
  <dcterms:created xsi:type="dcterms:W3CDTF">2015-10-13T12:18:00Z</dcterms:created>
  <dcterms:modified xsi:type="dcterms:W3CDTF">2015-10-14T09:26:00Z</dcterms:modified>
</cp:coreProperties>
</file>